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5"/>
        <w:gridCol w:w="5295"/>
      </w:tblGrid>
      <w:tr w:rsidR="00783AF5" w:rsidRPr="00783AF5" w:rsidTr="007B1285">
        <w:trPr>
          <w:trHeight w:val="428"/>
        </w:trPr>
        <w:tc>
          <w:tcPr>
            <w:tcW w:w="5295" w:type="dxa"/>
            <w:gridSpan w:val="2"/>
          </w:tcPr>
          <w:p w:rsidR="00783AF5" w:rsidRPr="00783AF5" w:rsidRDefault="00783AF5">
            <w:pPr>
              <w:rPr>
                <w:color w:val="A6A6A6" w:themeColor="background1" w:themeShade="A6"/>
              </w:rPr>
            </w:pPr>
            <w:bookmarkStart w:id="0" w:name="_GoBack"/>
            <w:bookmarkEnd w:id="0"/>
            <w:r w:rsidRPr="00783AF5">
              <w:rPr>
                <w:color w:val="A6A6A6" w:themeColor="background1" w:themeShade="A6"/>
              </w:rPr>
              <w:t xml:space="preserve">Niveau : </w:t>
            </w:r>
          </w:p>
          <w:p w:rsidR="00783AF5" w:rsidRPr="00783AF5" w:rsidRDefault="00783AF5">
            <w:pPr>
              <w:rPr>
                <w:color w:val="A6A6A6" w:themeColor="background1" w:themeShade="A6"/>
              </w:rPr>
            </w:pPr>
          </w:p>
        </w:tc>
        <w:tc>
          <w:tcPr>
            <w:tcW w:w="5295" w:type="dxa"/>
          </w:tcPr>
          <w:p w:rsidR="00783AF5" w:rsidRPr="00783AF5" w:rsidRDefault="00783AF5">
            <w:pPr>
              <w:rPr>
                <w:color w:val="A6A6A6" w:themeColor="background1" w:themeShade="A6"/>
              </w:rPr>
            </w:pPr>
            <w:r w:rsidRPr="00783AF5">
              <w:rPr>
                <w:color w:val="A6A6A6" w:themeColor="background1" w:themeShade="A6"/>
              </w:rPr>
              <w:t>Date :</w:t>
            </w:r>
            <w:r w:rsidR="00C322DB">
              <w:rPr>
                <w:color w:val="A6A6A6" w:themeColor="background1" w:themeShade="A6"/>
              </w:rPr>
              <w:t xml:space="preserve"> </w:t>
            </w:r>
          </w:p>
        </w:tc>
      </w:tr>
      <w:tr w:rsidR="00BE2625" w:rsidTr="00C44872">
        <w:trPr>
          <w:trHeight w:val="1414"/>
        </w:trPr>
        <w:tc>
          <w:tcPr>
            <w:tcW w:w="5070" w:type="dxa"/>
          </w:tcPr>
          <w:p w:rsidR="00783AF5" w:rsidRPr="00354746" w:rsidRDefault="00BE2625" w:rsidP="00354746">
            <w:pPr>
              <w:spacing w:line="360" w:lineRule="auto"/>
              <w:jc w:val="center"/>
              <w:rPr>
                <w:rFonts w:ascii="Bauhaus 93" w:hAnsi="Bauhaus 93"/>
                <w:sz w:val="48"/>
                <w:szCs w:val="48"/>
                <w:lang w:val="en-US"/>
              </w:rPr>
            </w:pPr>
            <w:r w:rsidRPr="00354746">
              <w:rPr>
                <w:rFonts w:ascii="Bauhaus 93" w:hAnsi="Bauhaus 93"/>
                <w:sz w:val="48"/>
                <w:szCs w:val="48"/>
                <w:lang w:val="en-US"/>
              </w:rPr>
              <w:t>Œuvre :</w:t>
            </w:r>
            <w:r w:rsidR="007B1285" w:rsidRPr="00354746">
              <w:rPr>
                <w:rFonts w:ascii="Times New Roman" w:eastAsia="Times New Roman" w:hAnsi="Times New Roman" w:cs="Times New Roman"/>
                <w:b/>
                <w:bCs/>
                <w:i/>
                <w:iCs/>
                <w:szCs w:val="24"/>
                <w:lang w:val="en-US" w:eastAsia="fr-FR"/>
              </w:rPr>
              <w:t xml:space="preserve"> </w:t>
            </w:r>
            <w:r w:rsidR="00C44872">
              <w:rPr>
                <w:rFonts w:ascii="Bradley Hand ITC" w:eastAsia="Times New Roman" w:hAnsi="Bradley Hand ITC" w:cs="Times New Roman"/>
                <w:b/>
                <w:bCs/>
                <w:i/>
                <w:iCs/>
                <w:sz w:val="36"/>
                <w:szCs w:val="36"/>
                <w:u w:val="single"/>
                <w:lang w:val="en-US" w:eastAsia="fr-FR"/>
              </w:rPr>
              <w:t>Hope</w:t>
            </w:r>
          </w:p>
        </w:tc>
        <w:tc>
          <w:tcPr>
            <w:tcW w:w="5520" w:type="dxa"/>
            <w:gridSpan w:val="2"/>
          </w:tcPr>
          <w:p w:rsidR="00BE2625" w:rsidRDefault="00BE2625" w:rsidP="00C44872">
            <w:pPr>
              <w:rPr>
                <w:rFonts w:ascii="Bauhaus 93" w:hAnsi="Bauhaus 93"/>
                <w:sz w:val="48"/>
                <w:szCs w:val="48"/>
              </w:rPr>
            </w:pPr>
            <w:r>
              <w:rPr>
                <w:rFonts w:ascii="Bauhaus 93" w:hAnsi="Bauhaus 93"/>
                <w:sz w:val="48"/>
                <w:szCs w:val="48"/>
              </w:rPr>
              <w:t xml:space="preserve">Artiste : </w:t>
            </w:r>
            <w:r w:rsidR="00C44872">
              <w:rPr>
                <w:rFonts w:ascii="Bradley Hand ITC" w:eastAsia="Times New Roman" w:hAnsi="Bradley Hand ITC" w:cs="Times New Roman"/>
                <w:bCs/>
                <w:i/>
                <w:sz w:val="40"/>
                <w:szCs w:val="40"/>
                <w:lang w:eastAsia="fr-FR"/>
              </w:rPr>
              <w:t>Shepard Fairey</w:t>
            </w:r>
          </w:p>
        </w:tc>
      </w:tr>
    </w:tbl>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gridCol w:w="4737"/>
      </w:tblGrid>
      <w:tr w:rsidR="00BE2625" w:rsidRPr="00BE2625" w:rsidTr="00BE2625">
        <w:tc>
          <w:tcPr>
            <w:tcW w:w="4760" w:type="dxa"/>
          </w:tcPr>
          <w:p w:rsidR="00BE2625" w:rsidRPr="00BE2625" w:rsidRDefault="00BE2625" w:rsidP="0062699C">
            <w:pPr>
              <w:spacing w:line="360" w:lineRule="auto"/>
              <w:jc w:val="center"/>
              <w:rPr>
                <w:b/>
                <w:bCs/>
                <w:sz w:val="16"/>
                <w:szCs w:val="16"/>
              </w:rPr>
            </w:pPr>
            <w:r w:rsidRPr="00BE2625">
              <w:rPr>
                <w:b/>
                <w:bCs/>
                <w:sz w:val="16"/>
                <w:szCs w:val="16"/>
              </w:rPr>
              <w:t>Domaines artistiques.</w:t>
            </w:r>
          </w:p>
        </w:tc>
        <w:tc>
          <w:tcPr>
            <w:tcW w:w="4737" w:type="dxa"/>
          </w:tcPr>
          <w:p w:rsidR="00BE2625" w:rsidRPr="00BE2625" w:rsidRDefault="00BE2625" w:rsidP="0062699C">
            <w:pPr>
              <w:spacing w:line="360" w:lineRule="auto"/>
              <w:jc w:val="center"/>
              <w:rPr>
                <w:b/>
                <w:bCs/>
                <w:sz w:val="16"/>
                <w:szCs w:val="16"/>
              </w:rPr>
            </w:pPr>
            <w:r w:rsidRPr="00BE2625">
              <w:rPr>
                <w:b/>
                <w:bCs/>
                <w:sz w:val="16"/>
                <w:szCs w:val="16"/>
              </w:rPr>
              <w:t>Thèmes artistiques.</w:t>
            </w:r>
          </w:p>
        </w:tc>
      </w:tr>
      <w:tr w:rsidR="00BE2625" w:rsidRPr="00BE2625" w:rsidTr="00BE2625">
        <w:tc>
          <w:tcPr>
            <w:tcW w:w="4760" w:type="dxa"/>
          </w:tcPr>
          <w:p w:rsidR="00BE2625" w:rsidRPr="00BE2625" w:rsidRDefault="00BE2625" w:rsidP="0062699C">
            <w:pPr>
              <w:spacing w:line="360" w:lineRule="auto"/>
              <w:jc w:val="center"/>
              <w:rPr>
                <w:sz w:val="16"/>
                <w:szCs w:val="16"/>
              </w:rPr>
            </w:pPr>
            <w:r w:rsidRPr="00BE2625">
              <w:rPr>
                <w:sz w:val="16"/>
                <w:szCs w:val="16"/>
              </w:rPr>
              <w:t>Arts de l’espace.</w:t>
            </w:r>
          </w:p>
        </w:tc>
        <w:tc>
          <w:tcPr>
            <w:tcW w:w="4737" w:type="dxa"/>
          </w:tcPr>
          <w:p w:rsidR="00BE2625" w:rsidRPr="00BE2625" w:rsidRDefault="00BE2625" w:rsidP="0062699C">
            <w:pPr>
              <w:spacing w:line="360" w:lineRule="auto"/>
              <w:jc w:val="center"/>
              <w:rPr>
                <w:sz w:val="16"/>
                <w:szCs w:val="16"/>
              </w:rPr>
            </w:pPr>
            <w:r w:rsidRPr="00BE2625">
              <w:rPr>
                <w:sz w:val="16"/>
                <w:szCs w:val="16"/>
              </w:rPr>
              <w:t>Arts, créations, cultures.</w:t>
            </w:r>
          </w:p>
        </w:tc>
      </w:tr>
      <w:tr w:rsidR="00BE2625" w:rsidRPr="00BE2625" w:rsidTr="00BE2625">
        <w:trPr>
          <w:trHeight w:val="212"/>
        </w:trPr>
        <w:tc>
          <w:tcPr>
            <w:tcW w:w="4760" w:type="dxa"/>
          </w:tcPr>
          <w:p w:rsidR="00BE2625" w:rsidRPr="00BE2625" w:rsidRDefault="00BE2625" w:rsidP="007B1285">
            <w:pPr>
              <w:tabs>
                <w:tab w:val="center" w:pos="2558"/>
                <w:tab w:val="left" w:pos="3480"/>
              </w:tabs>
              <w:spacing w:line="360" w:lineRule="auto"/>
              <w:jc w:val="center"/>
              <w:rPr>
                <w:sz w:val="16"/>
                <w:szCs w:val="16"/>
              </w:rPr>
            </w:pPr>
            <w:r w:rsidRPr="00BE2625">
              <w:rPr>
                <w:sz w:val="16"/>
                <w:szCs w:val="16"/>
              </w:rPr>
              <w:t>Arts du lan</w:t>
            </w:r>
            <w:r>
              <w:rPr>
                <w:sz w:val="16"/>
                <w:szCs w:val="16"/>
              </w:rPr>
              <w:t>g</w:t>
            </w:r>
            <w:r w:rsidRPr="00BE2625">
              <w:rPr>
                <w:sz w:val="16"/>
                <w:szCs w:val="16"/>
              </w:rPr>
              <w:t>age.</w:t>
            </w:r>
          </w:p>
        </w:tc>
        <w:tc>
          <w:tcPr>
            <w:tcW w:w="4737" w:type="dxa"/>
          </w:tcPr>
          <w:p w:rsidR="00BE2625" w:rsidRPr="00BE2625" w:rsidRDefault="00BE2625" w:rsidP="0062699C">
            <w:pPr>
              <w:spacing w:line="360" w:lineRule="auto"/>
              <w:jc w:val="center"/>
              <w:rPr>
                <w:sz w:val="16"/>
                <w:szCs w:val="16"/>
              </w:rPr>
            </w:pPr>
            <w:r w:rsidRPr="00BE2625">
              <w:rPr>
                <w:sz w:val="16"/>
                <w:szCs w:val="16"/>
              </w:rPr>
              <w:t>Arts, espace, temps.</w:t>
            </w:r>
          </w:p>
        </w:tc>
      </w:tr>
      <w:tr w:rsidR="00BE2625" w:rsidRPr="00BE2625" w:rsidTr="00BE2625">
        <w:tc>
          <w:tcPr>
            <w:tcW w:w="4760" w:type="dxa"/>
          </w:tcPr>
          <w:p w:rsidR="00BE2625" w:rsidRPr="00BE2625" w:rsidRDefault="00BE2625" w:rsidP="0062699C">
            <w:pPr>
              <w:spacing w:line="360" w:lineRule="auto"/>
              <w:jc w:val="center"/>
              <w:rPr>
                <w:sz w:val="16"/>
                <w:szCs w:val="16"/>
              </w:rPr>
            </w:pPr>
            <w:r w:rsidRPr="00BE2625">
              <w:rPr>
                <w:sz w:val="16"/>
                <w:szCs w:val="16"/>
              </w:rPr>
              <w:t>Arts du quotidien.</w:t>
            </w:r>
          </w:p>
        </w:tc>
        <w:tc>
          <w:tcPr>
            <w:tcW w:w="4737" w:type="dxa"/>
          </w:tcPr>
          <w:p w:rsidR="00BE2625" w:rsidRPr="00BE2625" w:rsidRDefault="00BE2625" w:rsidP="0062699C">
            <w:pPr>
              <w:spacing w:line="360" w:lineRule="auto"/>
              <w:jc w:val="center"/>
              <w:rPr>
                <w:sz w:val="16"/>
                <w:szCs w:val="16"/>
              </w:rPr>
            </w:pPr>
            <w:r w:rsidRPr="00BE2625">
              <w:rPr>
                <w:sz w:val="16"/>
                <w:szCs w:val="16"/>
              </w:rPr>
              <w:t>Arts, Etats et pouvoir.</w:t>
            </w:r>
          </w:p>
        </w:tc>
      </w:tr>
      <w:tr w:rsidR="00BE2625" w:rsidRPr="00BE2625" w:rsidTr="00BE2625">
        <w:tc>
          <w:tcPr>
            <w:tcW w:w="4760" w:type="dxa"/>
          </w:tcPr>
          <w:p w:rsidR="00BE2625" w:rsidRPr="00BE2625" w:rsidRDefault="00BE2625" w:rsidP="0062699C">
            <w:pPr>
              <w:spacing w:line="360" w:lineRule="auto"/>
              <w:jc w:val="center"/>
              <w:rPr>
                <w:sz w:val="16"/>
                <w:szCs w:val="16"/>
              </w:rPr>
            </w:pPr>
            <w:r w:rsidRPr="00BE2625">
              <w:rPr>
                <w:sz w:val="16"/>
                <w:szCs w:val="16"/>
              </w:rPr>
              <w:t>Arts du son.</w:t>
            </w:r>
          </w:p>
        </w:tc>
        <w:tc>
          <w:tcPr>
            <w:tcW w:w="4737" w:type="dxa"/>
          </w:tcPr>
          <w:p w:rsidR="00BE2625" w:rsidRPr="00BE2625" w:rsidRDefault="00BE2625" w:rsidP="0062699C">
            <w:pPr>
              <w:spacing w:line="360" w:lineRule="auto"/>
              <w:jc w:val="center"/>
              <w:rPr>
                <w:sz w:val="16"/>
                <w:szCs w:val="16"/>
              </w:rPr>
            </w:pPr>
            <w:r w:rsidRPr="00BE2625">
              <w:rPr>
                <w:sz w:val="16"/>
                <w:szCs w:val="16"/>
              </w:rPr>
              <w:t>Arts, mythes et religions.</w:t>
            </w:r>
          </w:p>
        </w:tc>
      </w:tr>
      <w:tr w:rsidR="00BE2625" w:rsidRPr="00BE2625" w:rsidTr="00BE2625">
        <w:tc>
          <w:tcPr>
            <w:tcW w:w="4760" w:type="dxa"/>
          </w:tcPr>
          <w:p w:rsidR="00BE2625" w:rsidRPr="00BE2625" w:rsidRDefault="00BE2625" w:rsidP="0062699C">
            <w:pPr>
              <w:spacing w:line="360" w:lineRule="auto"/>
              <w:jc w:val="center"/>
              <w:rPr>
                <w:sz w:val="16"/>
                <w:szCs w:val="16"/>
              </w:rPr>
            </w:pPr>
            <w:r w:rsidRPr="00BE2625">
              <w:rPr>
                <w:sz w:val="16"/>
                <w:szCs w:val="16"/>
              </w:rPr>
              <w:t>Arts du spectacle vivant.</w:t>
            </w:r>
          </w:p>
        </w:tc>
        <w:tc>
          <w:tcPr>
            <w:tcW w:w="4737" w:type="dxa"/>
          </w:tcPr>
          <w:p w:rsidR="00BE2625" w:rsidRPr="00BE2625" w:rsidRDefault="00BE2625" w:rsidP="0062699C">
            <w:pPr>
              <w:spacing w:line="360" w:lineRule="auto"/>
              <w:jc w:val="center"/>
              <w:rPr>
                <w:sz w:val="16"/>
                <w:szCs w:val="16"/>
              </w:rPr>
            </w:pPr>
            <w:r w:rsidRPr="00BE2625">
              <w:rPr>
                <w:sz w:val="16"/>
                <w:szCs w:val="16"/>
              </w:rPr>
              <w:t>Arts, techniques, expressions.</w:t>
            </w:r>
          </w:p>
        </w:tc>
      </w:tr>
      <w:tr w:rsidR="00BE2625" w:rsidRPr="00BE2625" w:rsidTr="00BE2625">
        <w:tc>
          <w:tcPr>
            <w:tcW w:w="4760" w:type="dxa"/>
          </w:tcPr>
          <w:p w:rsidR="00BE2625" w:rsidRPr="00BE2625" w:rsidRDefault="00BE2625" w:rsidP="0062699C">
            <w:pPr>
              <w:spacing w:line="360" w:lineRule="auto"/>
              <w:jc w:val="center"/>
              <w:rPr>
                <w:sz w:val="16"/>
                <w:szCs w:val="16"/>
              </w:rPr>
            </w:pPr>
            <w:r w:rsidRPr="00BE2625">
              <w:rPr>
                <w:sz w:val="16"/>
                <w:szCs w:val="16"/>
              </w:rPr>
              <w:t>Arts du visuel.</w:t>
            </w:r>
          </w:p>
        </w:tc>
        <w:tc>
          <w:tcPr>
            <w:tcW w:w="4737" w:type="dxa"/>
          </w:tcPr>
          <w:p w:rsidR="00BE2625" w:rsidRPr="00BE2625" w:rsidRDefault="00BE2625" w:rsidP="0062699C">
            <w:pPr>
              <w:spacing w:line="360" w:lineRule="auto"/>
              <w:jc w:val="center"/>
              <w:rPr>
                <w:sz w:val="16"/>
                <w:szCs w:val="16"/>
              </w:rPr>
            </w:pPr>
            <w:r w:rsidRPr="00BE2625">
              <w:rPr>
                <w:sz w:val="16"/>
                <w:szCs w:val="16"/>
              </w:rPr>
              <w:t>Arts, ruptures, continuités</w:t>
            </w:r>
          </w:p>
        </w:tc>
      </w:tr>
    </w:tbl>
    <w:tbl>
      <w:tblPr>
        <w:tblStyle w:val="Grilledutableau"/>
        <w:tblW w:w="0" w:type="auto"/>
        <w:tblLook w:val="04A0" w:firstRow="1" w:lastRow="0" w:firstColumn="1" w:lastColumn="0" w:noHBand="0" w:noVBand="1"/>
      </w:tblPr>
      <w:tblGrid>
        <w:gridCol w:w="10598"/>
      </w:tblGrid>
      <w:tr w:rsidR="00BE2625" w:rsidRPr="00977CCA" w:rsidTr="006C07F3">
        <w:trPr>
          <w:trHeight w:val="1748"/>
        </w:trPr>
        <w:tc>
          <w:tcPr>
            <w:tcW w:w="10598"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859"/>
            </w:tblGrid>
            <w:tr w:rsidR="00F919DC" w:rsidTr="00F919DC">
              <w:tc>
                <w:tcPr>
                  <w:tcW w:w="7508" w:type="dxa"/>
                </w:tcPr>
                <w:p w:rsidR="00F919DC" w:rsidRDefault="00F919DC" w:rsidP="00F919DC">
                  <w:pPr>
                    <w:rPr>
                      <w:b/>
                    </w:rPr>
                  </w:pPr>
                  <w:r w:rsidRPr="00354746">
                    <w:rPr>
                      <w:b/>
                    </w:rPr>
                    <w:t>Informations sur l’œuvre</w:t>
                  </w:r>
                </w:p>
                <w:p w:rsidR="00F919DC" w:rsidRPr="00354746" w:rsidRDefault="00F919DC" w:rsidP="00F919DC">
                  <w:pPr>
                    <w:rPr>
                      <w:b/>
                    </w:rPr>
                  </w:pPr>
                </w:p>
                <w:p w:rsidR="00F919DC" w:rsidRPr="00977CCA" w:rsidRDefault="00F919DC" w:rsidP="00F919DC">
                  <w:r w:rsidRPr="00977CCA">
                    <w:t>Affiche sérigraphiée de 2007.</w:t>
                  </w:r>
                </w:p>
                <w:p w:rsidR="00F919DC" w:rsidRDefault="00F919DC" w:rsidP="00F919DC">
                  <w:r w:rsidRPr="00977CCA">
                    <w:t xml:space="preserve">Travail artistique </w:t>
                  </w:r>
                  <w:r>
                    <w:t>réalisé pour la campagne électorale de Barak Obama.</w:t>
                  </w:r>
                </w:p>
                <w:p w:rsidR="00F919DC" w:rsidRDefault="00F919DC" w:rsidP="00F919DC">
                  <w:r>
                    <w:t>L’affiche est collée par centaines dans les rues américaines au cours de la campagne électorale.</w:t>
                  </w:r>
                </w:p>
              </w:tc>
              <w:tc>
                <w:tcPr>
                  <w:tcW w:w="2859" w:type="dxa"/>
                </w:tcPr>
                <w:p w:rsidR="00F919DC" w:rsidRDefault="00F919DC" w:rsidP="00C44872">
                  <w:r>
                    <w:rPr>
                      <w:noProof/>
                      <w:lang w:eastAsia="fr-FR"/>
                    </w:rPr>
                    <w:drawing>
                      <wp:inline distT="0" distB="0" distL="0" distR="0">
                        <wp:extent cx="1400175" cy="2116265"/>
                        <wp:effectExtent l="19050" t="0" r="9525" b="0"/>
                        <wp:docPr id="1" name="Image 1" descr="G:\3eme\05 Street - engagé\shepard_fairey_hop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eme\05 Street - engagé\shepard_fairey_hope_2008.jpg"/>
                                <pic:cNvPicPr>
                                  <a:picLocks noChangeAspect="1" noChangeArrowheads="1"/>
                                </pic:cNvPicPr>
                              </pic:nvPicPr>
                              <pic:blipFill>
                                <a:blip r:embed="rId7" cstate="print"/>
                                <a:srcRect/>
                                <a:stretch>
                                  <a:fillRect/>
                                </a:stretch>
                              </pic:blipFill>
                              <pic:spPr bwMode="auto">
                                <a:xfrm>
                                  <a:off x="0" y="0"/>
                                  <a:ext cx="1400175" cy="2116265"/>
                                </a:xfrm>
                                <a:prstGeom prst="rect">
                                  <a:avLst/>
                                </a:prstGeom>
                                <a:noFill/>
                                <a:ln w="9525">
                                  <a:noFill/>
                                  <a:miter lim="800000"/>
                                  <a:headEnd/>
                                  <a:tailEnd/>
                                </a:ln>
                              </pic:spPr>
                            </pic:pic>
                          </a:graphicData>
                        </a:graphic>
                      </wp:inline>
                    </w:drawing>
                  </w:r>
                </w:p>
              </w:tc>
            </w:tr>
          </w:tbl>
          <w:p w:rsidR="00977CCA" w:rsidRPr="00C322DB" w:rsidRDefault="00977CCA" w:rsidP="00C44872"/>
          <w:p w:rsidR="00977CCA" w:rsidRPr="00977CCA" w:rsidRDefault="00977CCA" w:rsidP="00C44872"/>
        </w:tc>
      </w:tr>
      <w:tr w:rsidR="00BE2625" w:rsidTr="00BE2625">
        <w:tc>
          <w:tcPr>
            <w:tcW w:w="10598" w:type="dxa"/>
          </w:tcPr>
          <w:p w:rsidR="00BE2625" w:rsidRPr="00606F8A" w:rsidRDefault="00BE2625">
            <w:pPr>
              <w:rPr>
                <w:b/>
              </w:rPr>
            </w:pPr>
            <w:r w:rsidRPr="00606F8A">
              <w:rPr>
                <w:b/>
              </w:rPr>
              <w:t>Informations sur l’artiste, biographie</w:t>
            </w:r>
          </w:p>
          <w:p w:rsidR="00A263CF" w:rsidRDefault="00A263CF"/>
          <w:p w:rsidR="00A263CF" w:rsidRDefault="00A263CF">
            <w:r w:rsidRPr="00A263CF">
              <w:t>Né en 1970, </w:t>
            </w:r>
            <w:r w:rsidRPr="00A263CF">
              <w:rPr>
                <w:b/>
                <w:bCs/>
              </w:rPr>
              <w:t>Shepard Fairey</w:t>
            </w:r>
            <w:r w:rsidRPr="00A263CF">
              <w:t> est encore étudiant à la Rhode Island School of Design quand il réalise en 1989 un sticker en reprenant d’un magazine une image de mauvaise qualité représentant le visage d'un catcheur français, André Roussinof, connu sous le nom d'</w:t>
            </w:r>
            <w:r w:rsidRPr="00A263CF">
              <w:rPr>
                <w:b/>
                <w:bCs/>
              </w:rPr>
              <w:t>Andre the Giant</w:t>
            </w:r>
            <w:r w:rsidRPr="00A263CF">
              <w:t>. Par dérision, il attribue à ce personnage patibulaire un "posse" (une bande de copains dans le milieu du skate), sous-titrant le pochoir de la mention "Andre has a posse". De cette plaisanterie naît un véritable phénomène : le sticker est repris, copié et affiché un peu partout dans les rues aux USA. </w:t>
            </w:r>
          </w:p>
          <w:p w:rsidR="00977CCA" w:rsidRDefault="00977CCA">
            <w:r>
              <w:t>Il crée plus tard sa marque : « Obey ». Des milliers d’articles décorés de cette image de catcheur sont vendus.</w:t>
            </w:r>
          </w:p>
          <w:p w:rsidR="00BE2625" w:rsidRDefault="00BE2625" w:rsidP="00A263CF"/>
        </w:tc>
      </w:tr>
      <w:tr w:rsidR="00BE2625" w:rsidTr="00BE2625">
        <w:tc>
          <w:tcPr>
            <w:tcW w:w="10598" w:type="dxa"/>
          </w:tcPr>
          <w:p w:rsidR="00BE2625" w:rsidRPr="00606F8A" w:rsidRDefault="00BE2625">
            <w:pPr>
              <w:rPr>
                <w:b/>
              </w:rPr>
            </w:pPr>
            <w:r w:rsidRPr="00606F8A">
              <w:rPr>
                <w:b/>
                <w:u w:val="single"/>
              </w:rPr>
              <w:t>Comment</w:t>
            </w:r>
            <w:r w:rsidRPr="00606F8A">
              <w:rPr>
                <w:b/>
              </w:rPr>
              <w:t xml:space="preserve"> l’œuvre a-t-elle été réalisée ?</w:t>
            </w:r>
            <w:r w:rsidR="00821E8F" w:rsidRPr="00606F8A">
              <w:rPr>
                <w:b/>
              </w:rPr>
              <w:t xml:space="preserve"> (technique)</w:t>
            </w:r>
          </w:p>
          <w:p w:rsidR="00977CCA" w:rsidRDefault="00977CCA"/>
          <w:p w:rsidR="00BE2625" w:rsidRDefault="00977CCA" w:rsidP="00977CCA">
            <w:r w:rsidRPr="00977CCA">
              <w:t>Il s’agit d’un portrait réalisé par le photographe de presse Mannie Garcia en avril 2006</w:t>
            </w:r>
          </w:p>
          <w:p w:rsidR="00C322DB" w:rsidRDefault="00977CCA" w:rsidP="00977CCA">
            <w:r>
              <w:t xml:space="preserve">Shepard Fairey reprend cette image </w:t>
            </w:r>
            <w:r w:rsidR="00C322DB">
              <w:t>et y fait des retouches numériques (à l’aide d’un logiciel informatique).</w:t>
            </w:r>
          </w:p>
          <w:p w:rsidR="00C322DB" w:rsidRDefault="00C322DB" w:rsidP="00977CCA">
            <w:r>
              <w:t>Il traite cette affiche comme s’il s’agissait d’une sérigraphie</w:t>
            </w:r>
            <w:r w:rsidR="00977CCA">
              <w:t xml:space="preserve">. </w:t>
            </w:r>
            <w:r>
              <w:t xml:space="preserve">Il modifie les dégradés des reliefs en aplat de couleur. On voit dans ce traitement une référence aux </w:t>
            </w:r>
            <w:r w:rsidRPr="00C322DB">
              <w:rPr>
                <w:i/>
                <w:u w:val="single"/>
              </w:rPr>
              <w:t>Mar</w:t>
            </w:r>
            <w:r>
              <w:rPr>
                <w:i/>
                <w:u w:val="single"/>
              </w:rPr>
              <w:t>i</w:t>
            </w:r>
            <w:r w:rsidRPr="00C322DB">
              <w:rPr>
                <w:i/>
                <w:u w:val="single"/>
              </w:rPr>
              <w:t>l</w:t>
            </w:r>
            <w:r>
              <w:rPr>
                <w:i/>
                <w:u w:val="single"/>
              </w:rPr>
              <w:t>y</w:t>
            </w:r>
            <w:r w:rsidRPr="00C322DB">
              <w:rPr>
                <w:i/>
                <w:u w:val="single"/>
              </w:rPr>
              <w:t>n</w:t>
            </w:r>
            <w:r>
              <w:t xml:space="preserve"> d’Andy Warhol.</w:t>
            </w:r>
          </w:p>
          <w:p w:rsidR="00977CCA" w:rsidRDefault="00977CCA" w:rsidP="00977CCA">
            <w:r>
              <w:t>Il ajoute un texte dans la partie basse de l’image.</w:t>
            </w:r>
          </w:p>
          <w:p w:rsidR="006C07F3" w:rsidRDefault="006C07F3" w:rsidP="00977CCA"/>
          <w:p w:rsidR="00C322DB" w:rsidRDefault="00C322DB" w:rsidP="00977CCA">
            <w:r w:rsidRPr="00606F8A">
              <w:rPr>
                <w:b/>
              </w:rPr>
              <w:t>La traduction du mot anglais « Hope » en français est</w:t>
            </w:r>
            <w:r>
              <w:t> : ________________________________________________</w:t>
            </w:r>
          </w:p>
          <w:p w:rsidR="00977CCA" w:rsidRDefault="00977CCA" w:rsidP="00977CCA"/>
          <w:p w:rsidR="00977CCA" w:rsidRDefault="00977CCA" w:rsidP="00606F8A"/>
        </w:tc>
      </w:tr>
      <w:tr w:rsidR="00BE2625" w:rsidTr="00BE2625">
        <w:tc>
          <w:tcPr>
            <w:tcW w:w="10598" w:type="dxa"/>
          </w:tcPr>
          <w:p w:rsidR="00BE2625" w:rsidRDefault="00BE2625">
            <w:r w:rsidRPr="00BE2625">
              <w:rPr>
                <w:u w:val="single"/>
              </w:rPr>
              <w:lastRenderedPageBreak/>
              <w:t>Pourquoi</w:t>
            </w:r>
            <w:r>
              <w:t xml:space="preserve">  l’œuvre a-t-elle été réalisée ?</w:t>
            </w:r>
          </w:p>
          <w:p w:rsidR="00977CCA" w:rsidRDefault="00977CCA" w:rsidP="00977CCA">
            <w:r>
              <w:t xml:space="preserve">En 2007, Shepard Fairey est chargé d’illustrer la campagne de Barrack Obama par une </w:t>
            </w:r>
          </w:p>
          <w:p w:rsidR="00977CCA" w:rsidRDefault="00977CCA" w:rsidP="00977CCA">
            <w:r>
              <w:t>affiche.</w:t>
            </w:r>
            <w:r>
              <w:cr/>
              <w:t>On cadre autour du sujet en le présentant dans un plan très rapproché.</w:t>
            </w:r>
          </w:p>
          <w:p w:rsidR="00977CCA" w:rsidRDefault="00977CCA" w:rsidP="00977CCA">
            <w:r>
              <w:t xml:space="preserve">Puis Shepard Fairey avec sa pratique de graphiste va colorer l’image en de larges </w:t>
            </w:r>
            <w:r w:rsidR="007F229E">
              <w:t>aplats.</w:t>
            </w:r>
          </w:p>
          <w:p w:rsidR="00977CCA" w:rsidRDefault="00977CCA" w:rsidP="00977CCA">
            <w:r>
              <w:t>Shepard Fairey de façon très symbolique va emprunter sa palette au drapeau américain et travailler sur une base de bleu, blanc et rouge.</w:t>
            </w:r>
          </w:p>
          <w:p w:rsidR="00977CCA" w:rsidRDefault="00977CCA" w:rsidP="00977CCA">
            <w:r>
              <w:t>A la manière de l’artiste français Bernard Rancillac, il va partager le visage en plusieurs zones d’ombre et de lumière qu’il retranscrira par impression colorée dans la gamme de valeurs adéquates.</w:t>
            </w:r>
          </w:p>
          <w:p w:rsidR="00977CCA" w:rsidRDefault="00977CCA" w:rsidP="00977CCA">
            <w:r>
              <w:t>Ainsi, les valeurs claires seront retranscrites dans un bleu clair, les valeurs moyennes dans un bleu plus soutenus et les valeurs foncées par le rouge.</w:t>
            </w:r>
          </w:p>
          <w:p w:rsidR="00977CCA" w:rsidRDefault="00977CCA" w:rsidP="00977CCA">
            <w:r>
              <w:t xml:space="preserve">Shepard Fairey travaillera comme Roy </w:t>
            </w:r>
            <w:r w:rsidR="007F229E">
              <w:t>Lichtenstein</w:t>
            </w:r>
            <w:r>
              <w:t xml:space="preserve"> </w:t>
            </w:r>
            <w:r w:rsidR="007F229E">
              <w:t>(Artiste</w:t>
            </w:r>
            <w:r>
              <w:t xml:space="preserve"> du Pop Art ) en quadrichromie</w:t>
            </w:r>
            <w:r w:rsidR="007F229E">
              <w:t xml:space="preserve"> </w:t>
            </w:r>
            <w:r>
              <w:t>en usant de la réserve, c'est-à-dire en utilisant le blanc du papier.</w:t>
            </w:r>
          </w:p>
          <w:p w:rsidR="00977CCA" w:rsidRDefault="00977CCA" w:rsidP="00977CCA">
            <w:r>
              <w:t xml:space="preserve">Par son coté Pop-art cette affiche renvoie presque instantanément aux œuvres d’Andy Warhol et à la très connue Marilyn qui est comme </w:t>
            </w:r>
            <w:r w:rsidR="007F229E">
              <w:t>Barack</w:t>
            </w:r>
            <w:r>
              <w:t xml:space="preserve"> Obama devenu emblématique des Etats-Unis.</w:t>
            </w:r>
          </w:p>
          <w:p w:rsidR="00977CCA" w:rsidRDefault="00977CCA" w:rsidP="00977CCA">
            <w:r>
              <w:t xml:space="preserve">Le choix d’une technique s’apparentant à celle des artistes du Pop art n’est pas </w:t>
            </w:r>
            <w:r w:rsidR="007F229E">
              <w:t>gratuit</w:t>
            </w:r>
            <w:r>
              <w:t>.</w:t>
            </w:r>
          </w:p>
          <w:p w:rsidR="007F229E" w:rsidRDefault="007F229E" w:rsidP="00977CCA"/>
          <w:p w:rsidR="007F229E" w:rsidRPr="00606F8A" w:rsidRDefault="007F229E" w:rsidP="00977CCA">
            <w:pPr>
              <w:rPr>
                <w:b/>
              </w:rPr>
            </w:pPr>
            <w:r w:rsidRPr="00606F8A">
              <w:rPr>
                <w:b/>
              </w:rPr>
              <w:t xml:space="preserve">Analyse du contenu de l’image et du choix de la technique </w:t>
            </w:r>
          </w:p>
          <w:p w:rsidR="00977CCA" w:rsidRDefault="007F229E" w:rsidP="00977CCA">
            <w:r>
              <w:t xml:space="preserve">L’affiche semble dire que </w:t>
            </w:r>
            <w:r w:rsidR="00977CCA">
              <w:t xml:space="preserve">Barrack Obama n’est pas le candidat d’une communauté, il n’est pas noir, Barrack Obama </w:t>
            </w:r>
          </w:p>
          <w:p w:rsidR="00BE2625" w:rsidRDefault="00977CCA" w:rsidP="00606F8A">
            <w:r>
              <w:t>est aux couleurs de la nation et comme le Pop art, Barrack Obama est avant tout</w:t>
            </w:r>
            <w:r w:rsidR="007F229E">
              <w:t xml:space="preserve"> a</w:t>
            </w:r>
            <w:r>
              <w:t>méricain.</w:t>
            </w:r>
          </w:p>
        </w:tc>
      </w:tr>
      <w:tr w:rsidR="00BE2625" w:rsidTr="00BE2625">
        <w:tc>
          <w:tcPr>
            <w:tcW w:w="10598" w:type="dxa"/>
          </w:tcPr>
          <w:p w:rsidR="00BE2625" w:rsidRPr="00606F8A" w:rsidRDefault="00783AF5">
            <w:pPr>
              <w:rPr>
                <w:b/>
              </w:rPr>
            </w:pPr>
            <w:r w:rsidRPr="00606F8A">
              <w:rPr>
                <w:b/>
              </w:rPr>
              <w:t>Disciplines</w:t>
            </w:r>
            <w:r w:rsidR="00BE2625" w:rsidRPr="00606F8A">
              <w:rPr>
                <w:b/>
              </w:rPr>
              <w:t xml:space="preserve"> o</w:t>
            </w:r>
            <w:r w:rsidRPr="00606F8A">
              <w:rPr>
                <w:b/>
              </w:rPr>
              <w:t>ù</w:t>
            </w:r>
            <w:r w:rsidR="00BE2625" w:rsidRPr="00606F8A">
              <w:rPr>
                <w:b/>
              </w:rPr>
              <w:t xml:space="preserve"> l’œuvre a été </w:t>
            </w:r>
            <w:r w:rsidR="00821E8F" w:rsidRPr="00606F8A">
              <w:rPr>
                <w:b/>
              </w:rPr>
              <w:t>étudiée</w:t>
            </w:r>
            <w:r w:rsidR="00354746" w:rsidRPr="00606F8A">
              <w:rPr>
                <w:b/>
              </w:rPr>
              <w:t xml:space="preserve"> : </w:t>
            </w:r>
          </w:p>
          <w:p w:rsidR="00354746" w:rsidRDefault="00354746">
            <w:r>
              <w:t>En Arts Plastiques, avec Mme Garnier, pendant une séquence sur l’art engagé.</w:t>
            </w:r>
          </w:p>
          <w:p w:rsidR="00BE2625" w:rsidRDefault="00354746">
            <w:r>
              <w:t xml:space="preserve">En </w:t>
            </w:r>
            <w:r w:rsidR="00A263CF">
              <w:t>Histoire</w:t>
            </w:r>
            <w:r>
              <w:t>,</w:t>
            </w:r>
            <w:r w:rsidR="00A263CF">
              <w:t xml:space="preserve"> avec Mme Chedru</w:t>
            </w:r>
            <w:r>
              <w:t xml:space="preserve"> </w:t>
            </w:r>
          </w:p>
          <w:p w:rsidR="00BE2625" w:rsidRDefault="00BE2625"/>
          <w:p w:rsidR="00BE2625" w:rsidRDefault="00BE2625"/>
          <w:p w:rsidR="00BE2625" w:rsidRDefault="00354746">
            <w:r w:rsidRPr="00606F8A">
              <w:rPr>
                <w:b/>
              </w:rPr>
              <w:t>Vocabulaire technique à réutiliser</w:t>
            </w:r>
            <w:r>
              <w:t xml:space="preserve"> : </w:t>
            </w:r>
            <w:r w:rsidR="007F229E">
              <w:t xml:space="preserve">sérigraphie, numérique, aplat, </w:t>
            </w:r>
          </w:p>
          <w:p w:rsidR="00BE2625" w:rsidRDefault="00BE2625"/>
        </w:tc>
      </w:tr>
      <w:tr w:rsidR="00BE2625" w:rsidTr="00606F8A">
        <w:trPr>
          <w:trHeight w:val="2515"/>
        </w:trPr>
        <w:tc>
          <w:tcPr>
            <w:tcW w:w="10598" w:type="dxa"/>
          </w:tcPr>
          <w:p w:rsidR="0081357B" w:rsidRDefault="0081357B"/>
          <w:p w:rsidR="00BE2625" w:rsidRDefault="0081357B">
            <w:r w:rsidRPr="00606F8A">
              <w:rPr>
                <w:b/>
              </w:rPr>
              <w:t>Avis personnel</w:t>
            </w:r>
            <w:r>
              <w:t> : _________________________________________________________________________________</w:t>
            </w:r>
          </w:p>
          <w:p w:rsidR="0081357B" w:rsidRDefault="0081357B"/>
          <w:p w:rsidR="0081357B" w:rsidRDefault="0081357B">
            <w:r>
              <w:t>______________________________________________________________________________________________</w:t>
            </w:r>
          </w:p>
          <w:p w:rsidR="0081357B" w:rsidRDefault="0081357B"/>
          <w:p w:rsidR="0081357B" w:rsidRDefault="0081357B">
            <w:r>
              <w:t>______________________________________________________________________________________________</w:t>
            </w:r>
          </w:p>
          <w:p w:rsidR="0081357B" w:rsidRDefault="0081357B"/>
          <w:p w:rsidR="0081357B" w:rsidRDefault="0081357B">
            <w:r>
              <w:t>______________________________________________________________________________________________</w:t>
            </w:r>
          </w:p>
          <w:p w:rsidR="00BE2625" w:rsidRDefault="00BE2625"/>
        </w:tc>
      </w:tr>
    </w:tbl>
    <w:p w:rsidR="00977CCA" w:rsidRDefault="00977CCA" w:rsidP="00977CCA">
      <w:r>
        <w:t>QUESTIONS :</w:t>
      </w:r>
    </w:p>
    <w:p w:rsidR="00977CCA" w:rsidRDefault="00977CCA" w:rsidP="00977CCA">
      <w:r>
        <w:t xml:space="preserve">1/Un mouvement artistique est cité. </w:t>
      </w:r>
    </w:p>
    <w:p w:rsidR="00977CCA" w:rsidRDefault="007F229E" w:rsidP="00977CCA">
      <w:r>
        <w:t>Lequel</w:t>
      </w:r>
      <w:r w:rsidR="00977CCA">
        <w:t xml:space="preserve"> ?</w:t>
      </w:r>
      <w:r>
        <w:t>________________________________________________________________________________________</w:t>
      </w:r>
    </w:p>
    <w:p w:rsidR="00977CCA" w:rsidRDefault="00977CCA" w:rsidP="00977CCA">
      <w:r>
        <w:t>2/Une œuvre d’art est citée plusieurs fois.</w:t>
      </w:r>
    </w:p>
    <w:p w:rsidR="00977CCA" w:rsidRDefault="00977CCA" w:rsidP="00977CCA">
      <w:r>
        <w:t>Laquelle ?</w:t>
      </w:r>
      <w:r w:rsidR="006C07F3">
        <w:t>______________________________________________________________________________________</w:t>
      </w:r>
    </w:p>
    <w:p w:rsidR="00977CCA" w:rsidRDefault="00977CCA" w:rsidP="00977CCA">
      <w:r>
        <w:t>3/Deux techniques différentes</w:t>
      </w:r>
      <w:r w:rsidR="007F229E">
        <w:t xml:space="preserve"> </w:t>
      </w:r>
      <w:r>
        <w:t xml:space="preserve">pour réaliser un portrait sont citées. </w:t>
      </w:r>
    </w:p>
    <w:p w:rsidR="00977CCA" w:rsidRDefault="00977CCA" w:rsidP="00977CCA">
      <w:r>
        <w:t>Lesquelles ?</w:t>
      </w:r>
      <w:r w:rsidR="006C07F3">
        <w:t>_____________________________________________________________________________________</w:t>
      </w:r>
    </w:p>
    <w:p w:rsidR="00133C16" w:rsidRDefault="006C07F3" w:rsidP="00977CCA">
      <w:r>
        <w:t>4</w:t>
      </w:r>
      <w:r w:rsidR="00977CCA">
        <w:t xml:space="preserve">/ Pourquoi Barack Obama </w:t>
      </w:r>
      <w:r w:rsidR="007F229E">
        <w:t>va-t-il</w:t>
      </w:r>
      <w:r w:rsidR="00977CCA">
        <w:t xml:space="preserve"> choisi un tel slogan pour sa campagne électorale ?</w:t>
      </w:r>
    </w:p>
    <w:p w:rsidR="006C07F3" w:rsidRDefault="006C07F3" w:rsidP="00977CCA">
      <w:r>
        <w:t>______________________________________________________________________________________________</w:t>
      </w:r>
    </w:p>
    <w:p w:rsidR="00606F8A" w:rsidRDefault="006C07F3" w:rsidP="00977CCA">
      <w:r>
        <w:t>5</w:t>
      </w:r>
      <w:r w:rsidR="007F229E">
        <w:t xml:space="preserve">/ Quel lien peut-on faire avec d’autres œuvres ? </w:t>
      </w:r>
      <w:r>
        <w:t xml:space="preserve">Justifiez.  </w:t>
      </w:r>
      <w:r w:rsidR="007F229E">
        <w:t xml:space="preserve">(ne pas reprendre </w:t>
      </w:r>
      <w:r w:rsidR="00606F8A">
        <w:t>d’œuvres cités dans cette fiche</w:t>
      </w:r>
    </w:p>
    <w:p w:rsidR="006C07F3" w:rsidRDefault="006C07F3" w:rsidP="00977CCA"/>
    <w:sectPr w:rsidR="006C07F3" w:rsidSect="00783AF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C1" w:rsidRDefault="00B15EC1" w:rsidP="00133C16">
      <w:pPr>
        <w:spacing w:after="0" w:line="240" w:lineRule="auto"/>
      </w:pPr>
      <w:r>
        <w:separator/>
      </w:r>
    </w:p>
  </w:endnote>
  <w:endnote w:type="continuationSeparator" w:id="0">
    <w:p w:rsidR="00B15EC1" w:rsidRDefault="00B15EC1" w:rsidP="0013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16" w:rsidRDefault="00133C16">
    <w:pPr>
      <w:pStyle w:val="Pieddepage"/>
    </w:pPr>
    <w:r>
      <w:ptab w:relativeTo="margin" w:alignment="center" w:leader="none"/>
    </w:r>
    <w:r>
      <w:ptab w:relativeTo="margin" w:alignment="right" w:leader="none"/>
    </w:r>
    <w:r>
      <w:t xml:space="preserve">Nom :   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C1" w:rsidRDefault="00B15EC1" w:rsidP="00133C16">
      <w:pPr>
        <w:spacing w:after="0" w:line="240" w:lineRule="auto"/>
      </w:pPr>
      <w:r>
        <w:separator/>
      </w:r>
    </w:p>
  </w:footnote>
  <w:footnote w:type="continuationSeparator" w:id="0">
    <w:p w:rsidR="00B15EC1" w:rsidRDefault="00B15EC1" w:rsidP="0013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16"/>
    <w:rsid w:val="00133C16"/>
    <w:rsid w:val="00354746"/>
    <w:rsid w:val="00530F55"/>
    <w:rsid w:val="00594B99"/>
    <w:rsid w:val="00606F8A"/>
    <w:rsid w:val="006C07F3"/>
    <w:rsid w:val="00783AF5"/>
    <w:rsid w:val="007858C1"/>
    <w:rsid w:val="007B1285"/>
    <w:rsid w:val="007F229E"/>
    <w:rsid w:val="0081357B"/>
    <w:rsid w:val="00821E8F"/>
    <w:rsid w:val="00881A99"/>
    <w:rsid w:val="00977CCA"/>
    <w:rsid w:val="00A24FAD"/>
    <w:rsid w:val="00A263CF"/>
    <w:rsid w:val="00B15EC1"/>
    <w:rsid w:val="00B32802"/>
    <w:rsid w:val="00BE2625"/>
    <w:rsid w:val="00C322DB"/>
    <w:rsid w:val="00C44872"/>
    <w:rsid w:val="00F919DC"/>
    <w:rsid w:val="00FD548F"/>
    <w:rsid w:val="00FF6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3C16"/>
    <w:pPr>
      <w:tabs>
        <w:tab w:val="center" w:pos="4536"/>
        <w:tab w:val="right" w:pos="9072"/>
      </w:tabs>
      <w:spacing w:after="0" w:line="240" w:lineRule="auto"/>
    </w:pPr>
  </w:style>
  <w:style w:type="character" w:customStyle="1" w:styleId="En-tteCar">
    <w:name w:val="En-tête Car"/>
    <w:basedOn w:val="Policepardfaut"/>
    <w:link w:val="En-tte"/>
    <w:uiPriority w:val="99"/>
    <w:rsid w:val="00133C16"/>
  </w:style>
  <w:style w:type="paragraph" w:styleId="Pieddepage">
    <w:name w:val="footer"/>
    <w:basedOn w:val="Normal"/>
    <w:link w:val="PieddepageCar"/>
    <w:uiPriority w:val="99"/>
    <w:unhideWhenUsed/>
    <w:rsid w:val="00133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C16"/>
  </w:style>
  <w:style w:type="paragraph" w:styleId="Textedebulles">
    <w:name w:val="Balloon Text"/>
    <w:basedOn w:val="Normal"/>
    <w:link w:val="TextedebullesCar"/>
    <w:uiPriority w:val="99"/>
    <w:semiHidden/>
    <w:unhideWhenUsed/>
    <w:rsid w:val="00133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C16"/>
    <w:rPr>
      <w:rFonts w:ascii="Tahoma" w:hAnsi="Tahoma" w:cs="Tahoma"/>
      <w:sz w:val="16"/>
      <w:szCs w:val="16"/>
    </w:rPr>
  </w:style>
  <w:style w:type="character" w:styleId="Lienhypertexte">
    <w:name w:val="Hyperlink"/>
    <w:basedOn w:val="Policepardfaut"/>
    <w:uiPriority w:val="99"/>
    <w:unhideWhenUsed/>
    <w:rsid w:val="007B1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3C16"/>
    <w:pPr>
      <w:tabs>
        <w:tab w:val="center" w:pos="4536"/>
        <w:tab w:val="right" w:pos="9072"/>
      </w:tabs>
      <w:spacing w:after="0" w:line="240" w:lineRule="auto"/>
    </w:pPr>
  </w:style>
  <w:style w:type="character" w:customStyle="1" w:styleId="En-tteCar">
    <w:name w:val="En-tête Car"/>
    <w:basedOn w:val="Policepardfaut"/>
    <w:link w:val="En-tte"/>
    <w:uiPriority w:val="99"/>
    <w:rsid w:val="00133C16"/>
  </w:style>
  <w:style w:type="paragraph" w:styleId="Pieddepage">
    <w:name w:val="footer"/>
    <w:basedOn w:val="Normal"/>
    <w:link w:val="PieddepageCar"/>
    <w:uiPriority w:val="99"/>
    <w:unhideWhenUsed/>
    <w:rsid w:val="00133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C16"/>
  </w:style>
  <w:style w:type="paragraph" w:styleId="Textedebulles">
    <w:name w:val="Balloon Text"/>
    <w:basedOn w:val="Normal"/>
    <w:link w:val="TextedebullesCar"/>
    <w:uiPriority w:val="99"/>
    <w:semiHidden/>
    <w:unhideWhenUsed/>
    <w:rsid w:val="00133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C16"/>
    <w:rPr>
      <w:rFonts w:ascii="Tahoma" w:hAnsi="Tahoma" w:cs="Tahoma"/>
      <w:sz w:val="16"/>
      <w:szCs w:val="16"/>
    </w:rPr>
  </w:style>
  <w:style w:type="character" w:styleId="Lienhypertexte">
    <w:name w:val="Hyperlink"/>
    <w:basedOn w:val="Policepardfaut"/>
    <w:uiPriority w:val="99"/>
    <w:unhideWhenUsed/>
    <w:rsid w:val="007B1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0483">
      <w:bodyDiv w:val="1"/>
      <w:marLeft w:val="0"/>
      <w:marRight w:val="0"/>
      <w:marTop w:val="0"/>
      <w:marBottom w:val="0"/>
      <w:divBdr>
        <w:top w:val="none" w:sz="0" w:space="0" w:color="auto"/>
        <w:left w:val="none" w:sz="0" w:space="0" w:color="auto"/>
        <w:bottom w:val="none" w:sz="0" w:space="0" w:color="auto"/>
        <w:right w:val="none" w:sz="0" w:space="0" w:color="auto"/>
      </w:divBdr>
    </w:div>
    <w:div w:id="18799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Christophe BLANCHARD</cp:lastModifiedBy>
  <cp:revision>2</cp:revision>
  <cp:lastPrinted>2014-03-31T13:18:00Z</cp:lastPrinted>
  <dcterms:created xsi:type="dcterms:W3CDTF">2015-03-18T06:36:00Z</dcterms:created>
  <dcterms:modified xsi:type="dcterms:W3CDTF">2015-03-18T06:36:00Z</dcterms:modified>
</cp:coreProperties>
</file>